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86195" w14:textId="77777777" w:rsidR="001C4EDF" w:rsidRPr="00491DC4" w:rsidRDefault="00491DC4">
      <w:pPr>
        <w:rPr>
          <w:rFonts w:cstheme="minorHAnsi"/>
        </w:rPr>
      </w:pPr>
      <w:r w:rsidRPr="00491DC4">
        <w:rPr>
          <w:rFonts w:cstheme="minorHAnsi"/>
          <w:noProof/>
        </w:rPr>
        <w:drawing>
          <wp:inline distT="0" distB="0" distL="0" distR="0" wp14:anchorId="6A9282E7" wp14:editId="11B4B668">
            <wp:extent cx="828675" cy="2804102"/>
            <wp:effectExtent l="0" t="0" r="0" b="0"/>
            <wp:docPr id="1" name="Afbeelding 1" descr="https://d2of7lyfdxjm0u.cloudfront.net/bottle_images/000/019/635/xlarge/TAW_NV_Sem_LR_new_caps.png?1524805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of7lyfdxjm0u.cloudfront.net/bottle_images/000/019/635/xlarge/TAW_NV_Sem_LR_new_caps.png?15248053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4036" cy="2822243"/>
                    </a:xfrm>
                    <a:prstGeom prst="rect">
                      <a:avLst/>
                    </a:prstGeom>
                    <a:noFill/>
                    <a:ln>
                      <a:noFill/>
                    </a:ln>
                  </pic:spPr>
                </pic:pic>
              </a:graphicData>
            </a:graphic>
          </wp:inline>
        </w:drawing>
      </w:r>
      <w:r w:rsidRPr="00491DC4">
        <w:rPr>
          <w:rFonts w:cstheme="minorHAnsi"/>
        </w:rPr>
        <w:t xml:space="preserve"> </w:t>
      </w:r>
      <w:r w:rsidRPr="00491DC4">
        <w:rPr>
          <w:rFonts w:cstheme="minorHAnsi"/>
          <w:b/>
          <w:sz w:val="40"/>
          <w:szCs w:val="40"/>
        </w:rPr>
        <w:t>Tim Adams Semillon 2016</w:t>
      </w:r>
    </w:p>
    <w:p w14:paraId="31744774" w14:textId="77777777" w:rsidR="00491DC4" w:rsidRPr="00491DC4" w:rsidRDefault="00491DC4">
      <w:pPr>
        <w:rPr>
          <w:rFonts w:cstheme="minorHAnsi"/>
        </w:rPr>
      </w:pPr>
    </w:p>
    <w:p w14:paraId="54E5FB11" w14:textId="77777777" w:rsidR="00491DC4" w:rsidRPr="00491DC4" w:rsidRDefault="00491DC4" w:rsidP="00491DC4">
      <w:pPr>
        <w:spacing w:after="0" w:line="240" w:lineRule="auto"/>
        <w:rPr>
          <w:rFonts w:eastAsia="Times New Roman" w:cstheme="minorHAnsi"/>
          <w:sz w:val="24"/>
          <w:szCs w:val="24"/>
          <w:lang w:eastAsia="nl-NL"/>
        </w:rPr>
      </w:pPr>
      <w:r w:rsidRPr="00491DC4">
        <w:rPr>
          <w:rFonts w:eastAsia="Times New Roman" w:cstheme="minorHAnsi"/>
          <w:sz w:val="24"/>
          <w:szCs w:val="24"/>
          <w:lang w:eastAsia="nl-NL"/>
        </w:rPr>
        <w:t>Alcohol</w:t>
      </w:r>
    </w:p>
    <w:p w14:paraId="15DD916C" w14:textId="77777777" w:rsidR="00491DC4" w:rsidRPr="00491DC4" w:rsidRDefault="00491DC4" w:rsidP="00491DC4">
      <w:pPr>
        <w:spacing w:after="0" w:line="240" w:lineRule="auto"/>
        <w:ind w:left="720"/>
        <w:rPr>
          <w:rFonts w:eastAsia="Times New Roman" w:cstheme="minorHAnsi"/>
          <w:sz w:val="24"/>
          <w:szCs w:val="24"/>
          <w:lang w:eastAsia="nl-NL"/>
        </w:rPr>
      </w:pPr>
      <w:r w:rsidRPr="00491DC4">
        <w:rPr>
          <w:rFonts w:eastAsia="Times New Roman" w:cstheme="minorHAnsi"/>
          <w:sz w:val="24"/>
          <w:szCs w:val="24"/>
          <w:lang w:eastAsia="nl-NL"/>
        </w:rPr>
        <w:t>12.5%</w:t>
      </w:r>
    </w:p>
    <w:p w14:paraId="70209254" w14:textId="77777777" w:rsidR="00491DC4" w:rsidRPr="00491DC4" w:rsidRDefault="00491DC4" w:rsidP="00491DC4">
      <w:pPr>
        <w:spacing w:after="0" w:line="240" w:lineRule="auto"/>
        <w:rPr>
          <w:rFonts w:eastAsia="Times New Roman" w:cstheme="minorHAnsi"/>
          <w:sz w:val="24"/>
          <w:szCs w:val="24"/>
          <w:lang w:val="en-GB" w:eastAsia="nl-NL"/>
        </w:rPr>
      </w:pPr>
      <w:r w:rsidRPr="00491DC4">
        <w:rPr>
          <w:rFonts w:eastAsia="Times New Roman" w:cstheme="minorHAnsi"/>
          <w:sz w:val="24"/>
          <w:szCs w:val="24"/>
          <w:lang w:val="en-GB" w:eastAsia="nl-NL"/>
        </w:rPr>
        <w:t>Description</w:t>
      </w:r>
    </w:p>
    <w:p w14:paraId="2C9AA644" w14:textId="77777777" w:rsidR="00491DC4" w:rsidRPr="00491DC4" w:rsidRDefault="00491DC4" w:rsidP="00491DC4">
      <w:pPr>
        <w:spacing w:before="100" w:beforeAutospacing="1" w:after="100" w:afterAutospacing="1" w:line="240" w:lineRule="auto"/>
        <w:ind w:left="720"/>
        <w:rPr>
          <w:rFonts w:eastAsia="Times New Roman" w:cstheme="minorHAnsi"/>
          <w:sz w:val="24"/>
          <w:szCs w:val="24"/>
          <w:lang w:val="en-GB" w:eastAsia="nl-NL"/>
        </w:rPr>
      </w:pPr>
      <w:r w:rsidRPr="00491DC4">
        <w:rPr>
          <w:rFonts w:eastAsia="Times New Roman" w:cstheme="minorHAnsi"/>
          <w:sz w:val="24"/>
          <w:szCs w:val="24"/>
          <w:lang w:val="en-GB" w:eastAsia="nl-NL"/>
        </w:rPr>
        <w:t>This aromatic wine has great balance</w:t>
      </w:r>
      <w:bookmarkStart w:id="0" w:name="_GoBack"/>
      <w:bookmarkEnd w:id="0"/>
      <w:r w:rsidRPr="00491DC4">
        <w:rPr>
          <w:rFonts w:eastAsia="Times New Roman" w:cstheme="minorHAnsi"/>
          <w:sz w:val="24"/>
          <w:szCs w:val="24"/>
          <w:lang w:val="en-GB" w:eastAsia="nl-NL"/>
        </w:rPr>
        <w:t xml:space="preserve"> and generous flavour typical of this variety grown in the Clare Valley.</w:t>
      </w:r>
      <w:r w:rsidRPr="00491DC4">
        <w:rPr>
          <w:rFonts w:eastAsia="Times New Roman" w:cstheme="minorHAnsi"/>
          <w:sz w:val="24"/>
          <w:szCs w:val="24"/>
          <w:lang w:val="en-GB" w:eastAsia="nl-NL"/>
        </w:rPr>
        <w:br/>
        <w:t>Fermentation in new French oak has added complexity to the grassy and plush stone fruit characters of the Semillon.</w:t>
      </w:r>
      <w:r w:rsidRPr="00491DC4">
        <w:rPr>
          <w:rFonts w:eastAsia="Times New Roman" w:cstheme="minorHAnsi"/>
          <w:sz w:val="24"/>
          <w:szCs w:val="24"/>
          <w:lang w:val="en-GB" w:eastAsia="nl-NL"/>
        </w:rPr>
        <w:br/>
        <w:t>The palate is textural and rich thanks to extended lees contact, without residual sweetness and has a long lingering finish.</w:t>
      </w:r>
      <w:r w:rsidRPr="00491DC4">
        <w:rPr>
          <w:rFonts w:eastAsia="Times New Roman" w:cstheme="minorHAnsi"/>
          <w:sz w:val="24"/>
          <w:szCs w:val="24"/>
          <w:lang w:val="en-GB" w:eastAsia="nl-NL"/>
        </w:rPr>
        <w:br/>
        <w:t>It has diverse food compatibility—in particular with seafood and pasta and may be cellared for a decade with confidence.</w:t>
      </w:r>
    </w:p>
    <w:p w14:paraId="43E93B05" w14:textId="77777777" w:rsidR="00491DC4" w:rsidRPr="00491DC4" w:rsidRDefault="00491DC4" w:rsidP="00491DC4">
      <w:pPr>
        <w:spacing w:after="0" w:line="240" w:lineRule="auto"/>
        <w:rPr>
          <w:rFonts w:eastAsia="Times New Roman" w:cstheme="minorHAnsi"/>
          <w:sz w:val="24"/>
          <w:szCs w:val="24"/>
          <w:lang w:val="en-GB" w:eastAsia="nl-NL"/>
        </w:rPr>
      </w:pPr>
      <w:r w:rsidRPr="00491DC4">
        <w:rPr>
          <w:rFonts w:eastAsia="Times New Roman" w:cstheme="minorHAnsi"/>
          <w:sz w:val="24"/>
          <w:szCs w:val="24"/>
          <w:lang w:val="en-GB" w:eastAsia="nl-NL"/>
        </w:rPr>
        <w:t>Winemaking Notes</w:t>
      </w:r>
    </w:p>
    <w:p w14:paraId="658A111F" w14:textId="77777777" w:rsidR="00491DC4" w:rsidRPr="00491DC4" w:rsidRDefault="00491DC4" w:rsidP="00491DC4">
      <w:pPr>
        <w:spacing w:before="100" w:beforeAutospacing="1" w:after="100" w:afterAutospacing="1" w:line="240" w:lineRule="auto"/>
        <w:ind w:left="720"/>
        <w:rPr>
          <w:rFonts w:eastAsia="Times New Roman" w:cstheme="minorHAnsi"/>
          <w:sz w:val="24"/>
          <w:szCs w:val="24"/>
          <w:lang w:val="en-GB" w:eastAsia="nl-NL"/>
        </w:rPr>
      </w:pPr>
      <w:r w:rsidRPr="00491DC4">
        <w:rPr>
          <w:rFonts w:eastAsia="Times New Roman" w:cstheme="minorHAnsi"/>
          <w:sz w:val="24"/>
          <w:szCs w:val="24"/>
          <w:lang w:val="en-GB" w:eastAsia="nl-NL"/>
        </w:rPr>
        <w:t>Following crushing, the juice was left in contact with its skins for 12 hours to maximise fruit flavour extraction. All pressings juice was retained and has been utilised in this blend to enhance wine texture. Fermentation was conducted in new French oak barrels (80%) and stainless steel tanks (20%).</w:t>
      </w:r>
      <w:r w:rsidRPr="00491DC4">
        <w:rPr>
          <w:rFonts w:eastAsia="Times New Roman" w:cstheme="minorHAnsi"/>
          <w:sz w:val="24"/>
          <w:szCs w:val="24"/>
          <w:lang w:val="en-GB" w:eastAsia="nl-NL"/>
        </w:rPr>
        <w:br/>
        <w:t>The oak portion then remained in barrel for nine months on light lees before back blending with the balance, fining and filtration.</w:t>
      </w:r>
    </w:p>
    <w:p w14:paraId="7CBFB816" w14:textId="77777777" w:rsidR="00491DC4" w:rsidRPr="00491DC4" w:rsidRDefault="00491DC4" w:rsidP="00491DC4">
      <w:pPr>
        <w:spacing w:after="0" w:line="240" w:lineRule="auto"/>
        <w:rPr>
          <w:rFonts w:eastAsia="Times New Roman" w:cstheme="minorHAnsi"/>
          <w:sz w:val="24"/>
          <w:szCs w:val="24"/>
          <w:lang w:val="en-GB" w:eastAsia="nl-NL"/>
        </w:rPr>
      </w:pPr>
      <w:r w:rsidRPr="00491DC4">
        <w:rPr>
          <w:rFonts w:eastAsia="Times New Roman" w:cstheme="minorHAnsi"/>
          <w:sz w:val="24"/>
          <w:szCs w:val="24"/>
          <w:lang w:val="en-GB" w:eastAsia="nl-NL"/>
        </w:rPr>
        <w:t>Food Pairing</w:t>
      </w:r>
    </w:p>
    <w:p w14:paraId="62061E6C" w14:textId="77777777" w:rsidR="00491DC4" w:rsidRPr="00491DC4" w:rsidRDefault="00491DC4" w:rsidP="00491DC4">
      <w:pPr>
        <w:spacing w:before="100" w:beforeAutospacing="1" w:after="100" w:afterAutospacing="1" w:line="240" w:lineRule="auto"/>
        <w:ind w:left="720"/>
        <w:rPr>
          <w:rFonts w:eastAsia="Times New Roman" w:cstheme="minorHAnsi"/>
          <w:sz w:val="24"/>
          <w:szCs w:val="24"/>
          <w:lang w:val="en-GB" w:eastAsia="nl-NL"/>
        </w:rPr>
      </w:pPr>
      <w:r w:rsidRPr="00491DC4">
        <w:rPr>
          <w:rFonts w:eastAsia="Times New Roman" w:cstheme="minorHAnsi"/>
          <w:sz w:val="24"/>
          <w:szCs w:val="24"/>
          <w:lang w:val="en-GB" w:eastAsia="nl-NL"/>
        </w:rPr>
        <w:t>It has diverse food compatibility—in particular with seafood and pasta</w:t>
      </w:r>
    </w:p>
    <w:p w14:paraId="1FCA0DF2" w14:textId="77777777" w:rsidR="00491DC4" w:rsidRPr="00491DC4" w:rsidRDefault="00491DC4">
      <w:pPr>
        <w:rPr>
          <w:rFonts w:cstheme="minorHAnsi"/>
          <w:sz w:val="24"/>
          <w:szCs w:val="24"/>
          <w:lang w:val="en-GB"/>
        </w:rPr>
      </w:pPr>
    </w:p>
    <w:sectPr w:rsidR="00491DC4" w:rsidRPr="00491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C4"/>
    <w:rsid w:val="001C4EDF"/>
    <w:rsid w:val="00491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FD6A"/>
  <w15:chartTrackingRefBased/>
  <w15:docId w15:val="{BD214447-630E-42AD-B681-43CA55AB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91DC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0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897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Bouwman</dc:creator>
  <cp:keywords/>
  <dc:description/>
  <cp:lastModifiedBy>Erica Bouwman</cp:lastModifiedBy>
  <cp:revision>1</cp:revision>
  <dcterms:created xsi:type="dcterms:W3CDTF">2018-09-05T13:51:00Z</dcterms:created>
  <dcterms:modified xsi:type="dcterms:W3CDTF">2018-09-05T13:53:00Z</dcterms:modified>
</cp:coreProperties>
</file>