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B4F2" w14:textId="77777777" w:rsidR="000C2EBC" w:rsidRPr="000C2EBC" w:rsidRDefault="000C2EBC" w:rsidP="000C2EBC">
      <w:pPr>
        <w:pStyle w:val="Kop1"/>
        <w:rPr>
          <w:rFonts w:asciiTheme="minorHAnsi" w:hAnsiTheme="minorHAnsi" w:cstheme="minorHAnsi"/>
          <w:sz w:val="40"/>
          <w:szCs w:val="40"/>
          <w:lang w:val="en-GB"/>
        </w:rPr>
      </w:pPr>
      <w:r>
        <w:rPr>
          <w:noProof/>
        </w:rPr>
        <w:drawing>
          <wp:inline distT="0" distB="0" distL="0" distR="0" wp14:anchorId="66346A87" wp14:editId="03E7B143">
            <wp:extent cx="781050" cy="2283898"/>
            <wp:effectExtent l="0" t="0" r="0" b="2540"/>
            <wp:docPr id="1" name="Afbeelding 1" descr="SemillonSavBlanc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illonSavBlanc_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20" cy="228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BC">
        <w:rPr>
          <w:lang w:val="en-GB"/>
        </w:rPr>
        <w:t xml:space="preserve"> </w:t>
      </w:r>
      <w:r>
        <w:rPr>
          <w:noProof/>
        </w:rPr>
        <w:drawing>
          <wp:inline distT="0" distB="0" distL="0" distR="0" wp14:anchorId="6A880040" wp14:editId="7E7E77D4">
            <wp:extent cx="1549479" cy="257175"/>
            <wp:effectExtent l="0" t="0" r="0" b="0"/>
            <wp:docPr id="2" name="Afbeelding 2" descr="https://www.grosset.com.au/wp-content/themes/grosset-wines/img/gross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rosset.com.au/wp-content/themes/grosset-wines/img/grosset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762" cy="26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EBC">
        <w:rPr>
          <w:lang w:val="en-GB"/>
        </w:rPr>
        <w:t xml:space="preserve"> </w:t>
      </w:r>
      <w:r w:rsidRPr="000C2EBC">
        <w:rPr>
          <w:rFonts w:asciiTheme="minorHAnsi" w:hAnsiTheme="minorHAnsi" w:cstheme="minorHAnsi"/>
          <w:sz w:val="40"/>
          <w:szCs w:val="40"/>
          <w:lang w:val="en-GB"/>
        </w:rPr>
        <w:t xml:space="preserve">Semillon Sauvignon Blanc 2016 </w:t>
      </w:r>
    </w:p>
    <w:p w14:paraId="3DA97D7C" w14:textId="77777777" w:rsidR="000C2EBC" w:rsidRPr="000C2EBC" w:rsidRDefault="000C2EBC" w:rsidP="000C2EBC">
      <w:pPr>
        <w:pStyle w:val="Normaalweb"/>
        <w:rPr>
          <w:rFonts w:asciiTheme="minorHAnsi" w:hAnsiTheme="minorHAnsi" w:cstheme="minorHAnsi"/>
          <w:lang w:val="en-GB"/>
        </w:rPr>
      </w:pPr>
      <w:r w:rsidRPr="000C2EBC">
        <w:rPr>
          <w:rFonts w:asciiTheme="minorHAnsi" w:hAnsiTheme="minorHAnsi" w:cstheme="minorHAnsi"/>
          <w:lang w:val="en-GB"/>
        </w:rPr>
        <w:t xml:space="preserve">The 2016 continues the run of outstanding vintages for the wine and maintains its distinctive style. This year, it is quite different from 2015’s 75:25 blend with 50% Clare Valley </w:t>
      </w:r>
      <w:proofErr w:type="spellStart"/>
      <w:r w:rsidRPr="000C2EBC">
        <w:rPr>
          <w:rFonts w:asciiTheme="minorHAnsi" w:hAnsiTheme="minorHAnsi" w:cstheme="minorHAnsi"/>
          <w:lang w:val="en-GB"/>
        </w:rPr>
        <w:t>semillon</w:t>
      </w:r>
      <w:proofErr w:type="spellEnd"/>
      <w:r w:rsidRPr="000C2EBC">
        <w:rPr>
          <w:rFonts w:asciiTheme="minorHAnsi" w:hAnsiTheme="minorHAnsi" w:cstheme="minorHAnsi"/>
          <w:lang w:val="en-GB"/>
        </w:rPr>
        <w:t> and 50% Adelaide Hills sauvignon blanc. The wine’s finesse and style remain although the higher percentage of sauvignon blanc gives it more primal fruit characters.</w:t>
      </w:r>
    </w:p>
    <w:p w14:paraId="2A3FC229" w14:textId="77777777" w:rsidR="000C2EBC" w:rsidRPr="000C2EBC" w:rsidRDefault="000C2EBC" w:rsidP="000C2EBC">
      <w:pPr>
        <w:pStyle w:val="Normaalweb"/>
        <w:rPr>
          <w:rFonts w:asciiTheme="minorHAnsi" w:hAnsiTheme="minorHAnsi" w:cstheme="minorHAnsi"/>
          <w:lang w:val="en-GB"/>
        </w:rPr>
      </w:pPr>
      <w:r w:rsidRPr="000C2EBC">
        <w:rPr>
          <w:rStyle w:val="Zwaar"/>
          <w:rFonts w:asciiTheme="minorHAnsi" w:hAnsiTheme="minorHAnsi" w:cstheme="minorHAnsi"/>
          <w:lang w:val="en-GB"/>
        </w:rPr>
        <w:t>Grosset Semillon Sauvignon Blanc 2016</w:t>
      </w:r>
      <w:r w:rsidRPr="000C2EBC">
        <w:rPr>
          <w:rFonts w:asciiTheme="minorHAnsi" w:hAnsiTheme="minorHAnsi" w:cstheme="minorHAnsi"/>
          <w:lang w:val="en-GB"/>
        </w:rPr>
        <w:t xml:space="preserve"> has attractive white floral and fresh herb aromatics and a tight core of pure nectarine and white peach flavours which give a pleasing mid-palate tang. The finish is zesty, powerful and of considerable length; an impressive release.</w:t>
      </w:r>
      <w:r>
        <w:rPr>
          <w:rFonts w:asciiTheme="minorHAnsi" w:hAnsiTheme="minorHAnsi" w:cstheme="minorHAnsi"/>
          <w:lang w:val="en-GB"/>
        </w:rPr>
        <w:t xml:space="preserve"> </w:t>
      </w:r>
      <w:r w:rsidRPr="000C2EBC">
        <w:rPr>
          <w:rFonts w:asciiTheme="minorHAnsi" w:hAnsiTheme="minorHAnsi" w:cstheme="minorHAnsi"/>
          <w:lang w:val="en-GB"/>
        </w:rPr>
        <w:t>The volume is down with just 500 cases released in 2016.</w:t>
      </w:r>
    </w:p>
    <w:p w14:paraId="6B0856A4" w14:textId="77777777" w:rsidR="000C2EBC" w:rsidRPr="000C2EBC" w:rsidRDefault="000C2EBC" w:rsidP="000C2EBC">
      <w:pPr>
        <w:pStyle w:val="Normaalweb"/>
        <w:rPr>
          <w:rFonts w:asciiTheme="minorHAnsi" w:hAnsiTheme="minorHAnsi" w:cstheme="minorHAnsi"/>
          <w:lang w:val="en-GB"/>
        </w:rPr>
      </w:pPr>
      <w:r w:rsidRPr="000C2EBC">
        <w:rPr>
          <w:rStyle w:val="Zwaar"/>
          <w:rFonts w:asciiTheme="minorHAnsi" w:hAnsiTheme="minorHAnsi" w:cstheme="minorHAnsi"/>
          <w:lang w:val="en-GB"/>
        </w:rPr>
        <w:t>Ageing potential:</w:t>
      </w:r>
      <w:r w:rsidRPr="000C2EBC">
        <w:rPr>
          <w:rFonts w:asciiTheme="minorHAnsi" w:hAnsiTheme="minorHAnsi" w:cstheme="minorHAnsi"/>
          <w:lang w:val="en-GB"/>
        </w:rPr>
        <w:t xml:space="preserve"> Enjoy now or up to 15 years</w:t>
      </w:r>
      <w:r w:rsidRPr="000C2EBC">
        <w:rPr>
          <w:rFonts w:asciiTheme="minorHAnsi" w:hAnsiTheme="minorHAnsi" w:cstheme="minorHAnsi"/>
          <w:lang w:val="en-GB"/>
        </w:rPr>
        <w:br/>
      </w:r>
      <w:r w:rsidRPr="000C2EBC">
        <w:rPr>
          <w:rStyle w:val="Zwaar"/>
          <w:rFonts w:asciiTheme="minorHAnsi" w:hAnsiTheme="minorHAnsi" w:cstheme="minorHAnsi"/>
          <w:lang w:val="en-GB"/>
        </w:rPr>
        <w:t>Source:</w:t>
      </w:r>
      <w:r w:rsidRPr="000C2EBC">
        <w:rPr>
          <w:rFonts w:asciiTheme="minorHAnsi" w:hAnsiTheme="minorHAnsi" w:cstheme="minorHAnsi"/>
          <w:lang w:val="en-GB"/>
        </w:rPr>
        <w:t xml:space="preserve"> Semillon; Grosset </w:t>
      </w:r>
      <w:proofErr w:type="spellStart"/>
      <w:r w:rsidRPr="000C2EBC">
        <w:rPr>
          <w:rFonts w:asciiTheme="minorHAnsi" w:hAnsiTheme="minorHAnsi" w:cstheme="minorHAnsi"/>
          <w:lang w:val="en-GB"/>
        </w:rPr>
        <w:t>Watervale</w:t>
      </w:r>
      <w:proofErr w:type="spellEnd"/>
      <w:r w:rsidRPr="000C2EBC">
        <w:rPr>
          <w:rFonts w:asciiTheme="minorHAnsi" w:hAnsiTheme="minorHAnsi" w:cstheme="minorHAnsi"/>
          <w:lang w:val="en-GB"/>
        </w:rPr>
        <w:t xml:space="preserve"> Vineyard. Sauvignon blanc; Woodside, Adelaide Hills</w:t>
      </w:r>
      <w:r w:rsidRPr="000C2EBC">
        <w:rPr>
          <w:rFonts w:asciiTheme="minorHAnsi" w:hAnsiTheme="minorHAnsi" w:cstheme="minorHAnsi"/>
          <w:lang w:val="en-GB"/>
        </w:rPr>
        <w:br/>
      </w:r>
      <w:r w:rsidRPr="000C2EBC">
        <w:rPr>
          <w:rStyle w:val="Zwaar"/>
          <w:rFonts w:asciiTheme="minorHAnsi" w:hAnsiTheme="minorHAnsi" w:cstheme="minorHAnsi"/>
          <w:lang w:val="en-GB"/>
        </w:rPr>
        <w:t>Fining:</w:t>
      </w:r>
      <w:r w:rsidRPr="000C2EBC">
        <w:rPr>
          <w:rFonts w:asciiTheme="minorHAnsi" w:hAnsiTheme="minorHAnsi" w:cstheme="minorHAnsi"/>
          <w:lang w:val="en-GB"/>
        </w:rPr>
        <w:t xml:space="preserve"> Nil- suitable for vegans and vegetarians</w:t>
      </w:r>
      <w:r>
        <w:rPr>
          <w:rFonts w:asciiTheme="minorHAnsi" w:hAnsiTheme="minorHAnsi" w:cstheme="minorHAnsi"/>
          <w:lang w:val="en-GB"/>
        </w:rPr>
        <w:t xml:space="preserve">. </w:t>
      </w:r>
      <w:r w:rsidRPr="000C2EBC">
        <w:rPr>
          <w:rStyle w:val="Zwaar"/>
          <w:rFonts w:asciiTheme="minorHAnsi" w:hAnsiTheme="minorHAnsi" w:cstheme="minorHAnsi"/>
          <w:lang w:val="en-GB"/>
        </w:rPr>
        <w:t>Release Date</w:t>
      </w:r>
      <w:r w:rsidRPr="000C2EBC">
        <w:rPr>
          <w:rFonts w:asciiTheme="minorHAnsi" w:hAnsiTheme="minorHAnsi" w:cstheme="minorHAnsi"/>
          <w:lang w:val="en-GB"/>
        </w:rPr>
        <w:t>: 1 September 2016</w:t>
      </w:r>
    </w:p>
    <w:p w14:paraId="39F0B0D0" w14:textId="77777777" w:rsidR="000C2EBC" w:rsidRPr="000C2EBC" w:rsidRDefault="000C2EBC" w:rsidP="000C2EBC">
      <w:pPr>
        <w:pStyle w:val="Normaalweb"/>
        <w:rPr>
          <w:rFonts w:asciiTheme="minorHAnsi" w:hAnsiTheme="minorHAnsi" w:cstheme="minorHAnsi"/>
          <w:lang w:val="en-GB"/>
        </w:rPr>
      </w:pPr>
      <w:r w:rsidRPr="000C2EBC">
        <w:rPr>
          <w:rStyle w:val="Nadruk"/>
          <w:rFonts w:asciiTheme="minorHAnsi" w:hAnsiTheme="minorHAnsi" w:cstheme="minorHAnsi"/>
          <w:lang w:val="en-GB"/>
        </w:rPr>
        <w:t>“By seeking the best expression of each variety (therefore two regions), we think that this release is one of our most convincing examples of this blend.”</w:t>
      </w:r>
    </w:p>
    <w:p w14:paraId="61BBF04E" w14:textId="77777777" w:rsidR="000C2EBC" w:rsidRPr="007238CD" w:rsidRDefault="000C2EBC" w:rsidP="000C2EBC">
      <w:pPr>
        <w:pStyle w:val="Kop4"/>
        <w:rPr>
          <w:rFonts w:asciiTheme="minorHAnsi" w:hAnsiTheme="minorHAnsi" w:cstheme="minorHAnsi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0C2EBC">
        <w:rPr>
          <w:rStyle w:val="Zwaar"/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Award</w:t>
      </w:r>
      <w:r w:rsidRPr="007238CD">
        <w:rPr>
          <w:rStyle w:val="Zwaar"/>
          <w:rFonts w:asciiTheme="minorHAnsi" w:hAnsiTheme="minorHAnsi" w:cstheme="minorHAnsi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7238CD">
        <w:rPr>
          <w:rStyle w:val="Zwaar"/>
          <w:rFonts w:asciiTheme="minorHAnsi" w:hAnsiTheme="minorHAnsi" w:cstheme="minorHAnsi"/>
          <w:b w:val="0"/>
          <w:b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238CD">
        <w:rPr>
          <w:rStyle w:val="Nadruk"/>
          <w:rFonts w:asciiTheme="minorHAnsi" w:hAnsiTheme="minorHAnsi" w:cstheme="minorHAnsi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Tyson </w:t>
      </w:r>
      <w:proofErr w:type="spellStart"/>
      <w:r w:rsidRPr="007238CD">
        <w:rPr>
          <w:rStyle w:val="Nadruk"/>
          <w:rFonts w:asciiTheme="minorHAnsi" w:hAnsiTheme="minorHAnsi" w:cstheme="minorHAnsi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Stelzer’s</w:t>
      </w:r>
      <w:proofErr w:type="spellEnd"/>
      <w:r w:rsidRPr="007238CD">
        <w:rPr>
          <w:rStyle w:val="Nadruk"/>
          <w:rFonts w:asciiTheme="minorHAnsi" w:hAnsiTheme="minorHAnsi" w:cstheme="minorHAnsi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Australian and New Zealand Wines of the Year 2017:</w:t>
      </w:r>
      <w:r w:rsidRPr="007238CD">
        <w:rPr>
          <w:rFonts w:asciiTheme="minorHAnsi" w:hAnsiTheme="minorHAnsi" w:cstheme="minorHAnsi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Top 20 Wines of the Year Under $40</w:t>
      </w:r>
    </w:p>
    <w:p w14:paraId="01FECAE3" w14:textId="77777777" w:rsidR="000C2EBC" w:rsidRPr="007238CD" w:rsidRDefault="000C2EBC" w:rsidP="000C2EBC">
      <w:pPr>
        <w:pStyle w:val="Kop4"/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0C2EBC">
        <w:rPr>
          <w:rStyle w:val="Zwaar"/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Reviews:</w:t>
      </w:r>
      <w:r w:rsidRPr="000C2EBC">
        <w:rPr>
          <w:rStyle w:val="Zwaar"/>
          <w:rFonts w:asciiTheme="minorHAnsi" w:hAnsiTheme="minorHAnsi" w:cstheme="minorHAnsi"/>
          <w:b w:val="0"/>
          <w:bCs w:val="0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238CD">
        <w:rPr>
          <w:rStyle w:val="Zwaar"/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Tyson </w:t>
      </w:r>
      <w:proofErr w:type="spellStart"/>
      <w:r w:rsidRPr="007238CD">
        <w:rPr>
          <w:rStyle w:val="Zwaar"/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Stelzer’s</w:t>
      </w:r>
      <w:proofErr w:type="spellEnd"/>
      <w:r w:rsidRPr="007238CD">
        <w:rPr>
          <w:rStyle w:val="Zwaar"/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Australian and New Zealand Wines of the Year 2017</w:t>
      </w:r>
      <w:r w:rsidR="007238CD">
        <w:rPr>
          <w:rStyle w:val="Zwaar"/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A different take on a previously </w:t>
      </w:r>
      <w:r w:rsidR="007238CD"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Semillon</w:t>
      </w:r>
      <w:r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-dominant blend, this year equal proportions of Clare Valley </w:t>
      </w:r>
      <w:r w:rsidR="007238CD"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Semillon</w:t>
      </w:r>
      <w:r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 and Adelaide Hills </w:t>
      </w:r>
      <w:r w:rsid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auvignon </w:t>
      </w:r>
      <w:r w:rsid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lanc. </w:t>
      </w:r>
      <w:r w:rsid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his is a release of character and complexity, toning the guava and lantana generosity of sauvignon blanc with the structure and drive of </w:t>
      </w:r>
      <w:r w:rsidR="007238CD"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Semillon</w:t>
      </w:r>
      <w:r w:rsidRPr="007238CD">
        <w:rPr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. The result encapsulates exuberance, structure and engaging appeal, defined by exceptional line and length. </w:t>
      </w:r>
      <w:r w:rsidRPr="007238CD">
        <w:rPr>
          <w:rStyle w:val="Zwaar"/>
          <w:rFonts w:asciiTheme="minorHAnsi" w:hAnsiTheme="minorHAnsi" w:cstheme="minorHAnsi"/>
          <w:i w:val="0"/>
          <w:iCs w:val="0"/>
          <w:color w:val="auto"/>
          <w:lang w:val="en-GB"/>
          <w14:textOutline w14:w="9525" w14:cap="rnd" w14:cmpd="sng" w14:algn="ctr">
            <w14:noFill/>
            <w14:prstDash w14:val="solid"/>
            <w14:bevel/>
          </w14:textOutline>
        </w:rPr>
        <w:t>94 Points.</w:t>
      </w:r>
    </w:p>
    <w:p w14:paraId="26BA252F" w14:textId="77777777" w:rsidR="001C4EDF" w:rsidRPr="007238CD" w:rsidRDefault="000C2EBC" w:rsidP="007238CD">
      <w:pPr>
        <w:pStyle w:val="Normaalweb"/>
        <w:rPr>
          <w:rFonts w:asciiTheme="minorHAnsi" w:hAnsiTheme="minorHAnsi" w:cstheme="minorHAnsi"/>
        </w:rPr>
      </w:pPr>
      <w:r w:rsidRPr="000C2EBC">
        <w:rPr>
          <w:rStyle w:val="Zwaar"/>
          <w:rFonts w:asciiTheme="minorHAnsi" w:hAnsiTheme="minorHAnsi" w:cstheme="minorHAnsi"/>
          <w:lang w:val="en-GB"/>
        </w:rPr>
        <w:t>Halliday Wine Companion, April/May 2017</w:t>
      </w:r>
      <w:r w:rsidR="007238CD">
        <w:rPr>
          <w:rStyle w:val="Zwaar"/>
          <w:rFonts w:asciiTheme="minorHAnsi" w:hAnsiTheme="minorHAnsi" w:cstheme="minorHAnsi"/>
          <w:lang w:val="en-GB"/>
        </w:rPr>
        <w:t xml:space="preserve">: </w:t>
      </w:r>
      <w:r w:rsidRPr="000C2EBC">
        <w:rPr>
          <w:rFonts w:asciiTheme="minorHAnsi" w:hAnsiTheme="minorHAnsi" w:cstheme="minorHAnsi"/>
          <w:lang w:val="en-GB"/>
        </w:rPr>
        <w:t xml:space="preserve">A tried-and-true blend of Clare Valley </w:t>
      </w:r>
      <w:r w:rsidR="007238CD" w:rsidRPr="000C2EBC">
        <w:rPr>
          <w:rFonts w:asciiTheme="minorHAnsi" w:hAnsiTheme="minorHAnsi" w:cstheme="minorHAnsi"/>
          <w:lang w:val="en-GB"/>
        </w:rPr>
        <w:t>Semillon</w:t>
      </w:r>
      <w:r w:rsidRPr="000C2EBC">
        <w:rPr>
          <w:rFonts w:asciiTheme="minorHAnsi" w:hAnsiTheme="minorHAnsi" w:cstheme="minorHAnsi"/>
          <w:lang w:val="en-GB"/>
        </w:rPr>
        <w:t xml:space="preserve"> and Adelaide Hills </w:t>
      </w:r>
      <w:r w:rsidR="007238CD">
        <w:rPr>
          <w:rFonts w:asciiTheme="minorHAnsi" w:hAnsiTheme="minorHAnsi" w:cstheme="minorHAnsi"/>
          <w:lang w:val="en-GB"/>
        </w:rPr>
        <w:t>S</w:t>
      </w:r>
      <w:r w:rsidRPr="000C2EBC">
        <w:rPr>
          <w:rFonts w:asciiTheme="minorHAnsi" w:hAnsiTheme="minorHAnsi" w:cstheme="minorHAnsi"/>
          <w:lang w:val="en-GB"/>
        </w:rPr>
        <w:t xml:space="preserve">auvignon </w:t>
      </w:r>
      <w:r w:rsidR="007238CD">
        <w:rPr>
          <w:rFonts w:asciiTheme="minorHAnsi" w:hAnsiTheme="minorHAnsi" w:cstheme="minorHAnsi"/>
          <w:lang w:val="en-GB"/>
        </w:rPr>
        <w:t>B</w:t>
      </w:r>
      <w:r w:rsidRPr="000C2EBC">
        <w:rPr>
          <w:rFonts w:asciiTheme="minorHAnsi" w:hAnsiTheme="minorHAnsi" w:cstheme="minorHAnsi"/>
          <w:lang w:val="en-GB"/>
        </w:rPr>
        <w:t xml:space="preserve">lanc. The initial impact is the minerally lemongrass flavours and acidity of the </w:t>
      </w:r>
      <w:r w:rsidR="007238CD" w:rsidRPr="000C2EBC">
        <w:rPr>
          <w:rFonts w:asciiTheme="minorHAnsi" w:hAnsiTheme="minorHAnsi" w:cstheme="minorHAnsi"/>
          <w:lang w:val="en-GB"/>
        </w:rPr>
        <w:t>Semillon</w:t>
      </w:r>
      <w:r w:rsidRPr="000C2EBC">
        <w:rPr>
          <w:rFonts w:asciiTheme="minorHAnsi" w:hAnsiTheme="minorHAnsi" w:cstheme="minorHAnsi"/>
          <w:lang w:val="en-GB"/>
        </w:rPr>
        <w:t xml:space="preserve"> before the back-palate, finish and aftertaste are driven by gently tropical/gooseberry fruits.</w:t>
      </w:r>
      <w:r w:rsidRPr="000C2EBC">
        <w:rPr>
          <w:rStyle w:val="Zwaar"/>
          <w:rFonts w:asciiTheme="minorHAnsi" w:hAnsiTheme="minorHAnsi" w:cstheme="minorHAnsi"/>
          <w:lang w:val="en-GB"/>
        </w:rPr>
        <w:t xml:space="preserve"> </w:t>
      </w:r>
      <w:r w:rsidRPr="000C2EBC">
        <w:rPr>
          <w:rStyle w:val="Zwaar"/>
          <w:rFonts w:asciiTheme="minorHAnsi" w:hAnsiTheme="minorHAnsi" w:cstheme="minorHAnsi"/>
        </w:rPr>
        <w:t>95 Points.</w:t>
      </w:r>
      <w:bookmarkStart w:id="0" w:name="_GoBack"/>
      <w:bookmarkEnd w:id="0"/>
    </w:p>
    <w:sectPr w:rsidR="001C4EDF" w:rsidRPr="0072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A4596"/>
    <w:multiLevelType w:val="multilevel"/>
    <w:tmpl w:val="E8C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BC"/>
    <w:rsid w:val="000C2EBC"/>
    <w:rsid w:val="001C4EDF"/>
    <w:rsid w:val="0072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8D18"/>
  <w15:chartTrackingRefBased/>
  <w15:docId w15:val="{5F62A583-3735-4B8C-87DE-F051E823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C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C2E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C2EB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0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C2EBC"/>
    <w:rPr>
      <w:b/>
      <w:bCs/>
    </w:rPr>
  </w:style>
  <w:style w:type="character" w:styleId="Nadruk">
    <w:name w:val="Emphasis"/>
    <w:basedOn w:val="Standaardalinea-lettertype"/>
    <w:uiPriority w:val="20"/>
    <w:qFormat/>
    <w:rsid w:val="000C2EBC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rsid w:val="000C2EB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Bouwman</dc:creator>
  <cp:keywords/>
  <dc:description/>
  <cp:lastModifiedBy>Erica Bouwman</cp:lastModifiedBy>
  <cp:revision>1</cp:revision>
  <dcterms:created xsi:type="dcterms:W3CDTF">2019-06-09T11:51:00Z</dcterms:created>
  <dcterms:modified xsi:type="dcterms:W3CDTF">2019-06-09T12:03:00Z</dcterms:modified>
</cp:coreProperties>
</file>